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2019年度重庆市文艺创作项目资助工作</w:t>
      </w:r>
    </w:p>
    <w:p>
      <w:pPr>
        <w:adjustRightInd w:val="0"/>
        <w:snapToGrid w:val="0"/>
        <w:spacing w:line="59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舞台艺术类具体申报条件</w:t>
      </w:r>
    </w:p>
    <w:p>
      <w:pPr>
        <w:adjustRightInd w:val="0"/>
        <w:snapToGrid w:val="0"/>
        <w:spacing w:line="594" w:lineRule="exact"/>
        <w:rPr>
          <w:rFonts w:hint="eastAsia"/>
        </w:rPr>
      </w:pPr>
    </w:p>
    <w:p>
      <w:pPr>
        <w:adjustRightInd w:val="0"/>
        <w:snapToGrid w:val="0"/>
        <w:spacing w:line="594" w:lineRule="exact"/>
        <w:ind w:firstLine="640" w:firstLineChars="200"/>
        <w:rPr>
          <w:rFonts w:ascii="方正黑体_GBK" w:eastAsia="方正黑体_GBK"/>
        </w:rPr>
      </w:pPr>
      <w:r>
        <w:rPr>
          <w:rFonts w:hint="eastAsia" w:ascii="方正黑体_GBK" w:eastAsia="方正黑体_GBK"/>
        </w:rPr>
        <w:t>一、申报条件</w:t>
      </w:r>
    </w:p>
    <w:p>
      <w:pPr>
        <w:adjustRightInd w:val="0"/>
        <w:snapToGrid w:val="0"/>
        <w:spacing w:line="594" w:lineRule="exact"/>
        <w:ind w:firstLine="627" w:firstLineChars="196"/>
        <w:rPr>
          <w:rFonts w:eastAsia="方正仿宋_GBK"/>
          <w:shd w:val="clear" w:color="auto" w:fill="FFFFFF"/>
        </w:rPr>
      </w:pPr>
      <w:r>
        <w:rPr>
          <w:rFonts w:eastAsia="方正仿宋_GBK"/>
        </w:rPr>
        <w:t>申报舞台艺术类资助项目应为</w:t>
      </w:r>
      <w:r>
        <w:rPr>
          <w:rFonts w:eastAsia="方正仿宋_GBK"/>
          <w:shd w:val="clear" w:color="auto" w:fill="FFFFFF"/>
        </w:rPr>
        <w:t>戏曲、话剧、歌剧、舞剧、音乐剧、儿童剧、杂技剧、交响乐、民族管弦乐、曲艺（</w:t>
      </w:r>
      <w:r>
        <w:rPr>
          <w:rFonts w:hint="eastAsia" w:ascii="方正仿宋_GBK" w:hAnsi="方正仿宋_GBK" w:eastAsia="方正仿宋_GBK" w:cs="方正仿宋_GBK"/>
        </w:rPr>
        <w:t>长篇</w:t>
      </w:r>
      <w:r>
        <w:rPr>
          <w:rFonts w:hint="eastAsia"/>
        </w:rPr>
        <w:t>、</w:t>
      </w:r>
      <w:r>
        <w:rPr>
          <w:rFonts w:eastAsia="方正仿宋_GBK"/>
          <w:shd w:val="clear" w:color="auto" w:fill="FFFFFF"/>
        </w:rPr>
        <w:t>中篇）等大型舞台剧和作品，并已完成剧本创作等前期工作。</w:t>
      </w:r>
      <w:r>
        <w:rPr>
          <w:rFonts w:eastAsia="方正仿宋_GBK"/>
        </w:rPr>
        <w:t>曾获得往年资助的舞台艺术重点创作项目，若进行重大修改提高，可申请给予滚动资助。申报主体须在获得资助两年内完成项目创排，并通过专家组验收。</w:t>
      </w:r>
    </w:p>
    <w:p>
      <w:pPr>
        <w:adjustRightInd w:val="0"/>
        <w:snapToGrid w:val="0"/>
        <w:spacing w:line="594" w:lineRule="exact"/>
        <w:ind w:firstLine="627" w:firstLineChars="196"/>
        <w:rPr>
          <w:rFonts w:eastAsia="方正仿宋_GBK"/>
        </w:rPr>
      </w:pPr>
      <w:r>
        <w:rPr>
          <w:rFonts w:eastAsia="方正仿宋_GBK"/>
        </w:rPr>
        <w:t>申报主体须为单位或机构，并应同时具备以下四个条件：</w:t>
      </w:r>
    </w:p>
    <w:p>
      <w:pPr>
        <w:adjustRightInd w:val="0"/>
        <w:snapToGrid w:val="0"/>
        <w:spacing w:line="594" w:lineRule="exact"/>
        <w:ind w:firstLine="627" w:firstLineChars="196"/>
        <w:rPr>
          <w:rFonts w:eastAsia="方正仿宋_GBK"/>
        </w:rPr>
      </w:pPr>
      <w:r>
        <w:rPr>
          <w:rFonts w:eastAsia="方正仿宋_GBK"/>
        </w:rPr>
        <w:t>1.在行政机关登记、注册的单位或机构。</w:t>
      </w:r>
    </w:p>
    <w:p>
      <w:pPr>
        <w:adjustRightInd w:val="0"/>
        <w:snapToGrid w:val="0"/>
        <w:spacing w:line="594" w:lineRule="exact"/>
        <w:ind w:firstLine="627" w:firstLineChars="196"/>
        <w:rPr>
          <w:rFonts w:eastAsia="方正仿宋_GBK"/>
        </w:rPr>
      </w:pPr>
      <w:r>
        <w:rPr>
          <w:rFonts w:eastAsia="方正仿宋_GBK"/>
        </w:rPr>
        <w:t>2.对申报项目依法享有完整的知识产权，不侵犯任何第三方的知识产权或其他合法权益。</w:t>
      </w:r>
    </w:p>
    <w:p>
      <w:pPr>
        <w:adjustRightInd w:val="0"/>
        <w:snapToGrid w:val="0"/>
        <w:spacing w:line="594" w:lineRule="exact"/>
        <w:ind w:firstLine="627" w:firstLineChars="196"/>
        <w:rPr>
          <w:rFonts w:eastAsia="方正仿宋_GBK"/>
        </w:rPr>
      </w:pPr>
      <w:r>
        <w:rPr>
          <w:rFonts w:eastAsia="方正仿宋_GBK"/>
        </w:rPr>
        <w:t>3.申报主体应具有稳定的创作演出团队。</w:t>
      </w:r>
    </w:p>
    <w:p>
      <w:pPr>
        <w:adjustRightInd w:val="0"/>
        <w:snapToGrid w:val="0"/>
        <w:spacing w:line="594" w:lineRule="exact"/>
        <w:ind w:firstLine="627" w:firstLineChars="196"/>
        <w:rPr>
          <w:rFonts w:eastAsia="方正仿宋_GBK"/>
        </w:rPr>
      </w:pPr>
      <w:r>
        <w:rPr>
          <w:rFonts w:eastAsia="方正仿宋_GBK"/>
        </w:rPr>
        <w:t>4.由多家</w:t>
      </w:r>
      <w:r>
        <w:rPr>
          <w:rFonts w:hint="eastAsia" w:eastAsia="方正仿宋_GBK"/>
        </w:rPr>
        <w:t>机构或</w:t>
      </w:r>
      <w:r>
        <w:rPr>
          <w:rFonts w:eastAsia="方正仿宋_GBK"/>
        </w:rPr>
        <w:t>单位合作完成的项目，应由其中一家</w:t>
      </w:r>
      <w:r>
        <w:rPr>
          <w:rFonts w:hint="eastAsia" w:eastAsia="方正仿宋_GBK"/>
        </w:rPr>
        <w:t>机构或</w:t>
      </w:r>
      <w:r>
        <w:rPr>
          <w:rFonts w:eastAsia="方正仿宋_GBK"/>
        </w:rPr>
        <w:t>单位作为申报主体进行申报，并提交具有参评资格的相关证明材料。</w:t>
      </w:r>
    </w:p>
    <w:p>
      <w:pPr>
        <w:adjustRightInd w:val="0"/>
        <w:snapToGrid w:val="0"/>
        <w:spacing w:line="594" w:lineRule="exact"/>
        <w:ind w:firstLine="630"/>
        <w:rPr>
          <w:rFonts w:ascii="方正黑体_GBK" w:eastAsia="方正黑体_GBK"/>
        </w:rPr>
      </w:pPr>
      <w:r>
        <w:rPr>
          <w:rFonts w:hint="eastAsia" w:ascii="方正黑体_GBK" w:eastAsia="方正黑体_GBK"/>
        </w:rPr>
        <w:t>二、提交资料</w:t>
      </w:r>
    </w:p>
    <w:p>
      <w:pPr>
        <w:adjustRightInd w:val="0"/>
        <w:snapToGrid w:val="0"/>
        <w:spacing w:line="594" w:lineRule="exact"/>
        <w:ind w:firstLine="640" w:firstLineChars="200"/>
        <w:rPr>
          <w:rFonts w:hint="eastAsia" w:eastAsia="方正仿宋_GBK"/>
          <w:color w:val="0000FF"/>
        </w:rPr>
      </w:pPr>
      <w:r>
        <w:rPr>
          <w:rFonts w:eastAsia="方正仿宋_GBK"/>
          <w:color w:val="0000FF"/>
        </w:rPr>
        <w:t>1</w:t>
      </w:r>
      <w:r>
        <w:rPr>
          <w:rFonts w:hint="eastAsia" w:eastAsia="方正仿宋_GBK"/>
          <w:color w:val="0000FF"/>
        </w:rPr>
        <w:t>. 同级行政主管部门颁发的登记、注册证书和组织机构代码证（或统一社会信用代码证书）复印件（须加盖本单位公章）两份。</w:t>
      </w:r>
    </w:p>
    <w:p>
      <w:pPr>
        <w:adjustRightInd w:val="0"/>
        <w:snapToGrid w:val="0"/>
        <w:spacing w:line="594" w:lineRule="exact"/>
        <w:ind w:firstLine="640" w:firstLineChars="200"/>
        <w:rPr>
          <w:rFonts w:eastAsia="方正仿宋_GBK"/>
          <w:color w:val="0000FF"/>
        </w:rPr>
      </w:pPr>
      <w:r>
        <w:rPr>
          <w:rFonts w:hint="eastAsia" w:eastAsia="方正仿宋_GBK"/>
          <w:color w:val="0000FF"/>
        </w:rPr>
        <w:t>2. 营业性演出许可证</w:t>
      </w:r>
      <w:r>
        <w:rPr>
          <w:rFonts w:eastAsia="方正仿宋_GBK"/>
          <w:color w:val="0000FF"/>
        </w:rPr>
        <w:t>复印件（须加盖本单位公章）两份。</w:t>
      </w:r>
    </w:p>
    <w:p>
      <w:pPr>
        <w:adjustRightInd w:val="0"/>
        <w:snapToGrid w:val="0"/>
        <w:spacing w:line="594" w:lineRule="exact"/>
        <w:ind w:firstLine="627" w:firstLineChars="196"/>
        <w:rPr>
          <w:rFonts w:eastAsia="方正仿宋_GBK"/>
          <w:color w:val="0000FF"/>
        </w:rPr>
      </w:pPr>
      <w:r>
        <w:rPr>
          <w:rFonts w:hint="eastAsia" w:eastAsia="方正仿宋_GBK"/>
          <w:color w:val="0000FF"/>
        </w:rPr>
        <w:t>3</w:t>
      </w:r>
      <w:r>
        <w:rPr>
          <w:rFonts w:eastAsia="方正仿宋_GBK"/>
          <w:color w:val="0000FF"/>
        </w:rPr>
        <w:t>．《重庆市文艺创作项目资助申报表》（表格附后）。</w:t>
      </w:r>
    </w:p>
    <w:p>
      <w:pPr>
        <w:adjustRightInd w:val="0"/>
        <w:snapToGrid w:val="0"/>
        <w:spacing w:line="594" w:lineRule="exact"/>
        <w:ind w:firstLine="640" w:firstLineChars="200"/>
        <w:rPr>
          <w:rFonts w:eastAsia="方正仿宋_GBK"/>
          <w:color w:val="0000FF"/>
          <w:sz w:val="44"/>
          <w:szCs w:val="44"/>
        </w:rPr>
      </w:pPr>
      <w:r>
        <w:rPr>
          <w:rFonts w:hint="eastAsia" w:eastAsia="方正仿宋_GBK"/>
          <w:color w:val="0000FF"/>
        </w:rPr>
        <w:t>4</w:t>
      </w:r>
      <w:r>
        <w:rPr>
          <w:rFonts w:eastAsia="方正仿宋_GBK"/>
          <w:color w:val="0000FF"/>
        </w:rPr>
        <w:t>．剧本纸质件（A4规格）和电子文档，以及其他与申报项目相关的说明文字、图片、音像资料等。改编的作品，须提交作品原著和作品的改编权授权协议书复印件。</w:t>
      </w:r>
    </w:p>
    <w:p>
      <w:pPr>
        <w:adjustRightInd w:val="0"/>
        <w:snapToGrid w:val="0"/>
        <w:spacing w:line="594" w:lineRule="exact"/>
        <w:ind w:firstLine="627" w:firstLineChars="196"/>
        <w:rPr>
          <w:rFonts w:eastAsia="方正仿宋_GBK"/>
          <w:color w:val="0000FF"/>
        </w:rPr>
      </w:pPr>
      <w:r>
        <w:rPr>
          <w:rFonts w:hint="eastAsia" w:eastAsia="方正仿宋_GBK"/>
          <w:color w:val="0000FF"/>
        </w:rPr>
        <w:t>5</w:t>
      </w:r>
      <w:r>
        <w:rPr>
          <w:rFonts w:eastAsia="方正仿宋_GBK"/>
          <w:color w:val="0000FF"/>
        </w:rPr>
        <w:t>. 申请滚动资助的项目，须提交详细的修改打磨方案。</w:t>
      </w:r>
    </w:p>
    <w:p>
      <w:pPr>
        <w:adjustRightInd w:val="0"/>
        <w:snapToGrid w:val="0"/>
        <w:spacing w:line="594" w:lineRule="exact"/>
        <w:ind w:firstLine="640" w:firstLineChars="200"/>
        <w:rPr>
          <w:rFonts w:eastAsia="方正仿宋_GBK"/>
          <w:color w:val="0000FF"/>
        </w:rPr>
      </w:pPr>
      <w:r>
        <w:rPr>
          <w:rFonts w:eastAsia="方正仿宋_GBK"/>
          <w:color w:val="0000FF"/>
        </w:rPr>
        <w:t>申报项目须按3、4</w:t>
      </w:r>
      <w:r>
        <w:rPr>
          <w:rFonts w:hint="eastAsia" w:eastAsia="方正仿宋_GBK"/>
          <w:color w:val="0000FF"/>
        </w:rPr>
        <w:t>、5</w:t>
      </w:r>
      <w:r>
        <w:rPr>
          <w:rFonts w:eastAsia="方正仿宋_GBK"/>
          <w:color w:val="0000FF"/>
        </w:rPr>
        <w:t>的顺序分别装订成十套与资料1</w:t>
      </w:r>
      <w:r>
        <w:rPr>
          <w:rFonts w:hint="eastAsia" w:eastAsia="方正仿宋_GBK"/>
          <w:color w:val="0000FF"/>
        </w:rPr>
        <w:t>、2</w:t>
      </w:r>
      <w:r>
        <w:rPr>
          <w:rFonts w:eastAsia="方正仿宋_GBK"/>
          <w:color w:val="0000FF"/>
        </w:rPr>
        <w:t>一起快递至以下地址。</w:t>
      </w:r>
      <w:bookmarkStart w:id="0" w:name="_GoBack"/>
      <w:bookmarkEnd w:id="0"/>
    </w:p>
    <w:p>
      <w:pPr>
        <w:pStyle w:val="2"/>
        <w:adjustRightInd w:val="0"/>
        <w:snapToGrid w:val="0"/>
        <w:spacing w:before="0" w:beforeAutospacing="0" w:after="0" w:afterAutospacing="0" w:line="594" w:lineRule="exact"/>
        <w:ind w:firstLine="640" w:firstLineChars="200"/>
        <w:rPr>
          <w:rFonts w:ascii="方正黑体_GBK" w:hAnsi="Times New Roman" w:eastAsia="方正黑体_GBK"/>
          <w:color w:val="auto"/>
          <w:kern w:val="2"/>
          <w:sz w:val="32"/>
        </w:rPr>
      </w:pPr>
      <w:r>
        <w:rPr>
          <w:rFonts w:hint="eastAsia" w:ascii="方正黑体_GBK" w:hAnsi="Times New Roman" w:eastAsia="方正黑体_GBK"/>
          <w:color w:val="auto"/>
          <w:kern w:val="2"/>
          <w:sz w:val="32"/>
        </w:rPr>
        <w:t>三、联系人及地址</w:t>
      </w:r>
    </w:p>
    <w:p>
      <w:pPr>
        <w:pStyle w:val="2"/>
        <w:adjustRightInd w:val="0"/>
        <w:snapToGrid w:val="0"/>
        <w:spacing w:before="0" w:beforeAutospacing="0" w:after="0" w:afterAutospacing="0" w:line="594" w:lineRule="exact"/>
        <w:ind w:firstLine="640" w:firstLineChars="200"/>
        <w:rPr>
          <w:rFonts w:hint="eastAsia" w:ascii="Times New Roman" w:hAnsi="Times New Roman" w:eastAsia="方正仿宋_GBK"/>
          <w:color w:val="auto"/>
          <w:sz w:val="32"/>
        </w:rPr>
      </w:pPr>
      <w:r>
        <w:rPr>
          <w:rFonts w:hint="eastAsia" w:ascii="Times New Roman" w:hAnsi="Times New Roman" w:eastAsia="方正仿宋_GBK"/>
          <w:color w:val="auto"/>
          <w:sz w:val="32"/>
        </w:rPr>
        <w:t>联系人</w:t>
      </w:r>
      <w:r>
        <w:rPr>
          <w:rFonts w:hint="eastAsia" w:ascii="Times New Roman" w:hAnsi="Times New Roman"/>
          <w:color w:val="auto"/>
          <w:sz w:val="32"/>
        </w:rPr>
        <w:t>：</w:t>
      </w:r>
      <w:r>
        <w:rPr>
          <w:rFonts w:hint="eastAsia" w:ascii="Times New Roman" w:hAnsi="Times New Roman" w:eastAsia="方正仿宋_GBK"/>
          <w:color w:val="auto"/>
          <w:kern w:val="2"/>
          <w:sz w:val="32"/>
        </w:rPr>
        <w:t>刘建龙</w:t>
      </w:r>
    </w:p>
    <w:p>
      <w:pPr>
        <w:pStyle w:val="2"/>
        <w:adjustRightInd w:val="0"/>
        <w:snapToGrid w:val="0"/>
        <w:spacing w:before="0" w:beforeAutospacing="0" w:after="0" w:afterAutospacing="0" w:line="594" w:lineRule="exact"/>
        <w:ind w:firstLine="640" w:firstLineChars="200"/>
        <w:rPr>
          <w:rFonts w:ascii="Times New Roman" w:hAnsi="Times New Roman" w:eastAsia="方正仿宋_GBK"/>
          <w:color w:val="auto"/>
          <w:sz w:val="32"/>
        </w:rPr>
      </w:pPr>
      <w:r>
        <w:rPr>
          <w:rFonts w:hint="eastAsia" w:ascii="Times New Roman" w:hAnsi="Times New Roman" w:eastAsia="方正仿宋_GBK"/>
          <w:color w:val="auto"/>
          <w:sz w:val="32"/>
        </w:rPr>
        <w:t>电</w:t>
      </w:r>
      <w:r>
        <w:rPr>
          <w:rFonts w:ascii="Times New Roman" w:hAnsi="Times New Roman" w:eastAsia="方正仿宋_GBK"/>
          <w:color w:val="auto"/>
          <w:sz w:val="32"/>
        </w:rPr>
        <w:t xml:space="preserve">  </w:t>
      </w:r>
      <w:r>
        <w:rPr>
          <w:rFonts w:hint="eastAsia" w:ascii="Times New Roman" w:hAnsi="Times New Roman" w:eastAsia="方正仿宋_GBK"/>
          <w:color w:val="auto"/>
          <w:sz w:val="32"/>
        </w:rPr>
        <w:t>话：</w:t>
      </w:r>
      <w:r>
        <w:rPr>
          <w:rFonts w:ascii="Times New Roman" w:hAnsi="Times New Roman" w:eastAsia="方正仿宋_GBK"/>
          <w:color w:val="auto"/>
          <w:sz w:val="32"/>
        </w:rPr>
        <w:t>67705061</w:t>
      </w:r>
      <w:r>
        <w:rPr>
          <w:rFonts w:hint="eastAsia" w:ascii="Times New Roman" w:hAnsi="Times New Roman" w:eastAsia="方正仿宋_GBK"/>
          <w:color w:val="auto"/>
          <w:sz w:val="32"/>
        </w:rPr>
        <w:t>；邮箱：</w:t>
      </w:r>
      <w:r>
        <w:rPr>
          <w:rFonts w:ascii="Times New Roman" w:hAnsi="Times New Roman" w:eastAsia="方正仿宋_GBK"/>
          <w:color w:val="auto"/>
          <w:sz w:val="32"/>
        </w:rPr>
        <w:t>67705061@163.com</w:t>
      </w:r>
    </w:p>
    <w:p>
      <w:pPr>
        <w:pStyle w:val="2"/>
        <w:adjustRightInd w:val="0"/>
        <w:snapToGrid w:val="0"/>
        <w:spacing w:before="0" w:beforeAutospacing="0" w:after="0" w:afterAutospacing="0" w:line="594" w:lineRule="exact"/>
        <w:rPr>
          <w:rFonts w:ascii="Times New Roman" w:hAnsi="Times New Roman" w:eastAsia="方正仿宋_GBK"/>
          <w:color w:val="auto"/>
          <w:sz w:val="32"/>
        </w:rPr>
      </w:pPr>
      <w:r>
        <w:rPr>
          <w:rFonts w:hint="eastAsia" w:ascii="Times New Roman" w:hAnsi="Times New Roman" w:eastAsia="方正仿宋_GBK"/>
          <w:color w:val="auto"/>
          <w:sz w:val="32"/>
        </w:rPr>
        <w:t xml:space="preserve">    地</w:t>
      </w:r>
      <w:r>
        <w:rPr>
          <w:rFonts w:ascii="Times New Roman" w:hAnsi="Times New Roman" w:eastAsia="方正仿宋_GBK"/>
          <w:color w:val="auto"/>
          <w:sz w:val="32"/>
        </w:rPr>
        <w:t xml:space="preserve">  </w:t>
      </w:r>
      <w:r>
        <w:rPr>
          <w:rFonts w:hint="eastAsia" w:ascii="Times New Roman" w:hAnsi="Times New Roman" w:eastAsia="方正仿宋_GBK"/>
          <w:color w:val="auto"/>
          <w:sz w:val="32"/>
        </w:rPr>
        <w:t>址：重庆市两江新区黄山大道中段68号高科山顶总部基地41栋市文化旅游委411室</w:t>
      </w:r>
    </w:p>
    <w:p>
      <w:pPr>
        <w:pStyle w:val="2"/>
        <w:adjustRightInd w:val="0"/>
        <w:snapToGrid w:val="0"/>
        <w:spacing w:before="0" w:beforeAutospacing="0" w:after="0" w:afterAutospacing="0" w:line="594" w:lineRule="exact"/>
        <w:ind w:firstLine="640" w:firstLineChars="200"/>
        <w:rPr>
          <w:rFonts w:hint="eastAsia" w:ascii="Times New Roman" w:hAnsi="Times New Roman" w:eastAsia="方正仿宋_GBK"/>
          <w:color w:val="auto"/>
          <w:sz w:val="32"/>
        </w:rPr>
      </w:pPr>
      <w:r>
        <w:rPr>
          <w:rFonts w:hint="eastAsia" w:ascii="Times New Roman" w:hAnsi="Times New Roman" w:eastAsia="方正仿宋_GBK"/>
          <w:color w:val="auto"/>
          <w:sz w:val="32"/>
        </w:rPr>
        <w:t>邮</w:t>
      </w:r>
      <w:r>
        <w:rPr>
          <w:rFonts w:ascii="Times New Roman" w:hAnsi="Times New Roman" w:eastAsia="方正仿宋_GBK"/>
          <w:color w:val="auto"/>
          <w:sz w:val="32"/>
        </w:rPr>
        <w:t xml:space="preserve">  </w:t>
      </w:r>
      <w:r>
        <w:rPr>
          <w:rFonts w:hint="eastAsia" w:ascii="Times New Roman" w:hAnsi="Times New Roman" w:eastAsia="方正仿宋_GBK"/>
          <w:color w:val="auto"/>
          <w:sz w:val="32"/>
        </w:rPr>
        <w:t>编：401123</w:t>
      </w:r>
    </w:p>
    <w:p>
      <w:pPr>
        <w:adjustRightInd w:val="0"/>
        <w:snapToGrid w:val="0"/>
        <w:spacing w:line="594" w:lineRule="exact"/>
        <w:jc w:val="center"/>
        <w:rPr>
          <w:rFonts w:ascii="方正小标宋_GBK" w:eastAsia="方正小标宋_GBK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74108"/>
    <w:rsid w:val="0A2E06B8"/>
    <w:rsid w:val="224741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2019-05-06T08:19:00Z</dcterms:created>
  <dc:creator>ASUS</dc:creator>
  <cp:lastModifiedBy>尛弃</cp:lastModifiedBy>
  <dcterms:modified xsi:type="dcterms:W3CDTF">2019-05-14T07:10:14Z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